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111" w:rsidRPr="00544C1C" w:rsidRDefault="00097111" w:rsidP="00097111">
      <w:pPr>
        <w:rPr>
          <w:b/>
          <w:sz w:val="32"/>
          <w:szCs w:val="32"/>
          <w:u w:val="single"/>
        </w:rPr>
      </w:pPr>
      <w:r w:rsidRPr="00544C1C">
        <w:rPr>
          <w:b/>
          <w:sz w:val="32"/>
          <w:szCs w:val="32"/>
          <w:u w:val="single"/>
        </w:rPr>
        <w:t>Danske Landbrugssk</w:t>
      </w:r>
      <w:r>
        <w:rPr>
          <w:b/>
          <w:sz w:val="32"/>
          <w:szCs w:val="32"/>
          <w:u w:val="single"/>
        </w:rPr>
        <w:t xml:space="preserve">olers Nyhedsbrev – </w:t>
      </w:r>
      <w:r>
        <w:rPr>
          <w:b/>
          <w:sz w:val="32"/>
          <w:szCs w:val="32"/>
          <w:u w:val="single"/>
        </w:rPr>
        <w:t>April 2016</w:t>
      </w:r>
    </w:p>
    <w:p w:rsidR="00BB51CE" w:rsidRPr="005958C9" w:rsidRDefault="00BB51CE" w:rsidP="00BB51CE">
      <w:pPr>
        <w:rPr>
          <w:sz w:val="24"/>
          <w:szCs w:val="24"/>
        </w:rPr>
      </w:pPr>
      <w:r w:rsidRPr="005958C9">
        <w:rPr>
          <w:sz w:val="24"/>
          <w:szCs w:val="24"/>
        </w:rPr>
        <w:t>Nyhedsbrevet vil kort gøre status på de væsentligste begivenheder for skoleformen.</w:t>
      </w:r>
    </w:p>
    <w:p w:rsidR="00097111" w:rsidRDefault="00097111" w:rsidP="00097111">
      <w:pPr>
        <w:rPr>
          <w:sz w:val="24"/>
          <w:szCs w:val="24"/>
        </w:rPr>
      </w:pPr>
      <w:r>
        <w:rPr>
          <w:sz w:val="24"/>
          <w:szCs w:val="24"/>
        </w:rPr>
        <w:t>Sekretariatet vil fremover efter ønske fra bestyrelsen</w:t>
      </w:r>
      <w:r w:rsidR="00BB51CE">
        <w:rPr>
          <w:sz w:val="24"/>
          <w:szCs w:val="24"/>
        </w:rPr>
        <w:t>,</w:t>
      </w:r>
      <w:r>
        <w:rPr>
          <w:sz w:val="24"/>
          <w:szCs w:val="24"/>
        </w:rPr>
        <w:t xml:space="preserve"> forsøge at udsende nyhedsbreve i en lidt højere frekvens, således at den megen information fra ministeriet, parter og foreningen kommer friskere ud. </w:t>
      </w:r>
    </w:p>
    <w:p w:rsidR="00097111" w:rsidRPr="00A134C5" w:rsidRDefault="00097111" w:rsidP="00097111">
      <w:pPr>
        <w:rPr>
          <w:b/>
          <w:sz w:val="28"/>
          <w:szCs w:val="28"/>
        </w:rPr>
      </w:pPr>
      <w:r w:rsidRPr="00A134C5">
        <w:rPr>
          <w:b/>
          <w:sz w:val="28"/>
          <w:szCs w:val="28"/>
        </w:rPr>
        <w:t>Oversigt – indhold i nyhedsbrevet</w:t>
      </w:r>
    </w:p>
    <w:p w:rsidR="00097111" w:rsidRPr="005958C9" w:rsidRDefault="004D3DE0" w:rsidP="00097111">
      <w:pPr>
        <w:pStyle w:val="Listeafsnit"/>
        <w:numPr>
          <w:ilvl w:val="0"/>
          <w:numId w:val="2"/>
        </w:numPr>
        <w:ind w:left="1080"/>
        <w:rPr>
          <w:sz w:val="24"/>
          <w:szCs w:val="24"/>
        </w:rPr>
      </w:pPr>
      <w:r>
        <w:rPr>
          <w:sz w:val="24"/>
          <w:szCs w:val="24"/>
        </w:rPr>
        <w:t xml:space="preserve">Udbudsrunde 2017 </w:t>
      </w:r>
    </w:p>
    <w:p w:rsidR="00097111" w:rsidRPr="005958C9" w:rsidRDefault="00516358" w:rsidP="00097111">
      <w:pPr>
        <w:pStyle w:val="Listeafsnit"/>
        <w:numPr>
          <w:ilvl w:val="0"/>
          <w:numId w:val="2"/>
        </w:numPr>
        <w:ind w:left="1080"/>
        <w:rPr>
          <w:sz w:val="24"/>
          <w:szCs w:val="24"/>
        </w:rPr>
      </w:pPr>
      <w:r>
        <w:rPr>
          <w:sz w:val="24"/>
          <w:szCs w:val="24"/>
        </w:rPr>
        <w:t>Elevoptag</w:t>
      </w:r>
    </w:p>
    <w:p w:rsidR="00097111" w:rsidRPr="005958C9" w:rsidRDefault="00516358" w:rsidP="00097111">
      <w:pPr>
        <w:pStyle w:val="Listeafsnit"/>
        <w:numPr>
          <w:ilvl w:val="0"/>
          <w:numId w:val="2"/>
        </w:numPr>
        <w:ind w:left="1080"/>
        <w:rPr>
          <w:sz w:val="24"/>
          <w:szCs w:val="24"/>
        </w:rPr>
      </w:pPr>
      <w:proofErr w:type="spellStart"/>
      <w:r>
        <w:rPr>
          <w:sz w:val="24"/>
          <w:szCs w:val="24"/>
        </w:rPr>
        <w:t>Markedsgørelse</w:t>
      </w:r>
      <w:proofErr w:type="spellEnd"/>
      <w:r>
        <w:rPr>
          <w:sz w:val="24"/>
          <w:szCs w:val="24"/>
        </w:rPr>
        <w:t xml:space="preserve"> – frit valg af studiesystemer</w:t>
      </w:r>
    </w:p>
    <w:p w:rsidR="00097111" w:rsidRPr="005958C9" w:rsidRDefault="00097111" w:rsidP="00097111">
      <w:pPr>
        <w:pStyle w:val="Listeafsnit"/>
        <w:numPr>
          <w:ilvl w:val="0"/>
          <w:numId w:val="2"/>
        </w:numPr>
        <w:ind w:left="1080"/>
        <w:rPr>
          <w:sz w:val="24"/>
          <w:szCs w:val="24"/>
        </w:rPr>
      </w:pPr>
      <w:r w:rsidRPr="005958C9">
        <w:rPr>
          <w:sz w:val="24"/>
          <w:szCs w:val="24"/>
        </w:rPr>
        <w:t>Medieomtale</w:t>
      </w:r>
    </w:p>
    <w:p w:rsidR="00516358" w:rsidRPr="00516358" w:rsidRDefault="004D3DE0" w:rsidP="00516358">
      <w:pPr>
        <w:pStyle w:val="Listeafsnit"/>
        <w:numPr>
          <w:ilvl w:val="0"/>
          <w:numId w:val="2"/>
        </w:numPr>
        <w:tabs>
          <w:tab w:val="clear" w:pos="360"/>
          <w:tab w:val="num" w:pos="1080"/>
        </w:tabs>
        <w:ind w:left="1080"/>
        <w:rPr>
          <w:sz w:val="24"/>
          <w:szCs w:val="24"/>
        </w:rPr>
      </w:pPr>
      <w:r>
        <w:rPr>
          <w:sz w:val="24"/>
          <w:szCs w:val="24"/>
        </w:rPr>
        <w:t>Årsmøde 2016</w:t>
      </w:r>
    </w:p>
    <w:p w:rsidR="00097111" w:rsidRPr="005958C9" w:rsidRDefault="00097111" w:rsidP="00097111">
      <w:pPr>
        <w:pStyle w:val="Listeafsnit"/>
        <w:numPr>
          <w:ilvl w:val="0"/>
          <w:numId w:val="2"/>
        </w:numPr>
        <w:ind w:left="1080"/>
        <w:rPr>
          <w:sz w:val="24"/>
          <w:szCs w:val="24"/>
        </w:rPr>
      </w:pPr>
      <w:r w:rsidRPr="005958C9">
        <w:rPr>
          <w:sz w:val="24"/>
          <w:szCs w:val="24"/>
        </w:rPr>
        <w:t>Personalia</w:t>
      </w:r>
    </w:p>
    <w:p w:rsidR="00097111" w:rsidRDefault="00097111" w:rsidP="00097111">
      <w:pPr>
        <w:pStyle w:val="Listeafsnit"/>
        <w:numPr>
          <w:ilvl w:val="0"/>
          <w:numId w:val="2"/>
        </w:numPr>
        <w:ind w:left="1080"/>
        <w:rPr>
          <w:sz w:val="24"/>
          <w:szCs w:val="24"/>
        </w:rPr>
      </w:pPr>
      <w:r w:rsidRPr="005958C9">
        <w:rPr>
          <w:sz w:val="24"/>
          <w:szCs w:val="24"/>
        </w:rPr>
        <w:t xml:space="preserve">Aktivitetskalender </w:t>
      </w:r>
    </w:p>
    <w:p w:rsidR="00C9116A" w:rsidRDefault="00C9116A" w:rsidP="00C9116A">
      <w:pPr>
        <w:pStyle w:val="Listeafsnit"/>
        <w:ind w:left="1080"/>
        <w:rPr>
          <w:sz w:val="24"/>
          <w:szCs w:val="24"/>
        </w:rPr>
      </w:pPr>
    </w:p>
    <w:p w:rsidR="00097111" w:rsidRPr="00C9116A" w:rsidRDefault="00097111" w:rsidP="00097111">
      <w:pPr>
        <w:pStyle w:val="Listeafsnit"/>
        <w:numPr>
          <w:ilvl w:val="0"/>
          <w:numId w:val="3"/>
        </w:numPr>
        <w:rPr>
          <w:b/>
          <w:sz w:val="28"/>
          <w:szCs w:val="28"/>
          <w:u w:val="single"/>
        </w:rPr>
      </w:pPr>
      <w:r w:rsidRPr="00C9116A">
        <w:rPr>
          <w:b/>
          <w:sz w:val="28"/>
          <w:szCs w:val="28"/>
          <w:u w:val="single"/>
        </w:rPr>
        <w:t>Udbudsrunde 2017</w:t>
      </w:r>
    </w:p>
    <w:p w:rsidR="00BB51CE" w:rsidRDefault="00BB51CE" w:rsidP="00097111">
      <w:r>
        <w:t xml:space="preserve">Alle skoler fik afleveret deres udbudsansøgninger inden fristen d. 14. marts og nu skal vi igennem en behandling i </w:t>
      </w:r>
      <w:r w:rsidR="00E437DF">
        <w:t xml:space="preserve">regioner, </w:t>
      </w:r>
      <w:r>
        <w:t>de faglige udvalg, REU og MBUL, hvorefter den fremtidige fordeling af udbud meldes ud til</w:t>
      </w:r>
      <w:r w:rsidR="00E437DF">
        <w:t xml:space="preserve"> september</w:t>
      </w:r>
      <w:r>
        <w:t>.</w:t>
      </w:r>
    </w:p>
    <w:p w:rsidR="00097111" w:rsidRPr="00AE7D7F" w:rsidRDefault="00097111" w:rsidP="00097111">
      <w:pPr>
        <w:rPr>
          <w:b/>
        </w:rPr>
      </w:pPr>
      <w:r w:rsidRPr="00AE7D7F">
        <w:rPr>
          <w:b/>
        </w:rPr>
        <w:t>Tidsplanen for udbudsrunden (foreløbig):</w:t>
      </w:r>
    </w:p>
    <w:tbl>
      <w:tblPr>
        <w:tblStyle w:val="Tabel-Gitter"/>
        <w:tblW w:w="0" w:type="auto"/>
        <w:tblInd w:w="720" w:type="dxa"/>
        <w:tblLook w:val="04A0" w:firstRow="1" w:lastRow="0" w:firstColumn="1" w:lastColumn="0" w:noHBand="0" w:noVBand="1"/>
      </w:tblPr>
      <w:tblGrid>
        <w:gridCol w:w="1373"/>
        <w:gridCol w:w="5812"/>
        <w:gridCol w:w="1949"/>
      </w:tblGrid>
      <w:tr w:rsidR="00097111" w:rsidTr="00E437DF">
        <w:tc>
          <w:tcPr>
            <w:tcW w:w="1373" w:type="dxa"/>
          </w:tcPr>
          <w:p w:rsidR="00097111" w:rsidRPr="00B73D1F" w:rsidRDefault="00097111" w:rsidP="001D4A52">
            <w:pPr>
              <w:rPr>
                <w:b/>
                <w:lang w:eastAsia="da-DK"/>
              </w:rPr>
            </w:pPr>
            <w:r w:rsidRPr="00B73D1F">
              <w:rPr>
                <w:b/>
                <w:lang w:eastAsia="da-DK"/>
              </w:rPr>
              <w:t>Tidspunkt</w:t>
            </w:r>
          </w:p>
        </w:tc>
        <w:tc>
          <w:tcPr>
            <w:tcW w:w="5812" w:type="dxa"/>
          </w:tcPr>
          <w:p w:rsidR="00097111" w:rsidRPr="00B73D1F" w:rsidRDefault="00097111" w:rsidP="001D4A52">
            <w:pPr>
              <w:rPr>
                <w:rFonts w:ascii="Garamond" w:eastAsia="Times New Roman" w:hAnsi="Garamond" w:cs="Times New Roman"/>
                <w:b/>
                <w:sz w:val="24"/>
                <w:szCs w:val="24"/>
                <w:lang w:eastAsia="da-DK"/>
              </w:rPr>
            </w:pPr>
            <w:r w:rsidRPr="00B73D1F">
              <w:rPr>
                <w:rFonts w:ascii="Garamond" w:eastAsia="Times New Roman" w:hAnsi="Garamond" w:cs="Times New Roman"/>
                <w:b/>
                <w:sz w:val="24"/>
                <w:szCs w:val="24"/>
                <w:lang w:eastAsia="da-DK"/>
              </w:rPr>
              <w:t>Opgave</w:t>
            </w:r>
          </w:p>
        </w:tc>
        <w:tc>
          <w:tcPr>
            <w:tcW w:w="1949" w:type="dxa"/>
          </w:tcPr>
          <w:p w:rsidR="00097111" w:rsidRPr="00B73D1F" w:rsidRDefault="00097111" w:rsidP="001D4A52">
            <w:pPr>
              <w:rPr>
                <w:rFonts w:ascii="Garamond" w:eastAsia="Times New Roman" w:hAnsi="Garamond" w:cs="Times New Roman"/>
                <w:b/>
                <w:sz w:val="24"/>
                <w:szCs w:val="24"/>
                <w:lang w:eastAsia="da-DK"/>
              </w:rPr>
            </w:pPr>
            <w:r w:rsidRPr="00B73D1F">
              <w:rPr>
                <w:rFonts w:ascii="Garamond" w:eastAsia="Times New Roman" w:hAnsi="Garamond" w:cs="Times New Roman"/>
                <w:b/>
                <w:sz w:val="24"/>
                <w:szCs w:val="24"/>
                <w:lang w:eastAsia="da-DK"/>
              </w:rPr>
              <w:t>Primær aktør</w:t>
            </w:r>
          </w:p>
        </w:tc>
      </w:tr>
      <w:tr w:rsidR="00097111" w:rsidTr="00E437DF">
        <w:tc>
          <w:tcPr>
            <w:tcW w:w="1373" w:type="dxa"/>
          </w:tcPr>
          <w:p w:rsidR="00097111" w:rsidRPr="00B73D1F" w:rsidRDefault="00E437DF" w:rsidP="00516358">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M</w:t>
            </w:r>
            <w:r w:rsidR="00516358">
              <w:rPr>
                <w:rFonts w:ascii="Garamond" w:eastAsia="Times New Roman" w:hAnsi="Garamond" w:cs="Times New Roman"/>
                <w:sz w:val="24"/>
                <w:szCs w:val="24"/>
                <w:lang w:eastAsia="da-DK"/>
              </w:rPr>
              <w:t>arts</w:t>
            </w:r>
          </w:p>
        </w:tc>
        <w:tc>
          <w:tcPr>
            <w:tcW w:w="5812" w:type="dxa"/>
          </w:tcPr>
          <w:p w:rsidR="00097111" w:rsidRPr="00B73D1F" w:rsidRDefault="00097111" w:rsidP="001D4A52">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Ansøgninger sendes til MBUL</w:t>
            </w:r>
          </w:p>
        </w:tc>
        <w:tc>
          <w:tcPr>
            <w:tcW w:w="1949" w:type="dxa"/>
          </w:tcPr>
          <w:p w:rsidR="00097111" w:rsidRPr="00B73D1F" w:rsidRDefault="00097111" w:rsidP="001D4A52">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Skolerne</w:t>
            </w:r>
          </w:p>
        </w:tc>
      </w:tr>
      <w:tr w:rsidR="00097111" w:rsidTr="00E437DF">
        <w:tc>
          <w:tcPr>
            <w:tcW w:w="1373" w:type="dxa"/>
          </w:tcPr>
          <w:p w:rsidR="00097111" w:rsidRPr="00B73D1F" w:rsidRDefault="00E437DF" w:rsidP="00516358">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Maj</w:t>
            </w:r>
          </w:p>
        </w:tc>
        <w:tc>
          <w:tcPr>
            <w:tcW w:w="5812" w:type="dxa"/>
          </w:tcPr>
          <w:p w:rsidR="00097111" w:rsidRPr="00B73D1F" w:rsidRDefault="00097111" w:rsidP="00E437DF">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 xml:space="preserve">Regionerne </w:t>
            </w:r>
            <w:r w:rsidR="00E437DF">
              <w:rPr>
                <w:rFonts w:ascii="Garamond" w:eastAsia="Times New Roman" w:hAnsi="Garamond" w:cs="Times New Roman"/>
                <w:sz w:val="24"/>
                <w:szCs w:val="24"/>
                <w:lang w:eastAsia="da-DK"/>
              </w:rPr>
              <w:t>af</w:t>
            </w:r>
            <w:r>
              <w:rPr>
                <w:rFonts w:ascii="Garamond" w:eastAsia="Times New Roman" w:hAnsi="Garamond" w:cs="Times New Roman"/>
                <w:sz w:val="24"/>
                <w:szCs w:val="24"/>
                <w:lang w:eastAsia="da-DK"/>
              </w:rPr>
              <w:t>give</w:t>
            </w:r>
            <w:r w:rsidR="00E437DF">
              <w:rPr>
                <w:rFonts w:ascii="Garamond" w:eastAsia="Times New Roman" w:hAnsi="Garamond" w:cs="Times New Roman"/>
                <w:sz w:val="24"/>
                <w:szCs w:val="24"/>
                <w:lang w:eastAsia="da-DK"/>
              </w:rPr>
              <w:t>r</w:t>
            </w:r>
            <w:r>
              <w:rPr>
                <w:rFonts w:ascii="Garamond" w:eastAsia="Times New Roman" w:hAnsi="Garamond" w:cs="Times New Roman"/>
                <w:sz w:val="24"/>
                <w:szCs w:val="24"/>
                <w:lang w:eastAsia="da-DK"/>
              </w:rPr>
              <w:t xml:space="preserve"> indstilling om GF1+GF2</w:t>
            </w:r>
          </w:p>
        </w:tc>
        <w:tc>
          <w:tcPr>
            <w:tcW w:w="1949" w:type="dxa"/>
          </w:tcPr>
          <w:p w:rsidR="00097111" w:rsidRPr="00B73D1F" w:rsidRDefault="00E437DF" w:rsidP="001D4A52">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Regionerne</w:t>
            </w:r>
          </w:p>
        </w:tc>
      </w:tr>
      <w:tr w:rsidR="00097111" w:rsidTr="00E437DF">
        <w:tc>
          <w:tcPr>
            <w:tcW w:w="1373" w:type="dxa"/>
          </w:tcPr>
          <w:p w:rsidR="00097111" w:rsidRDefault="00E437DF" w:rsidP="00516358">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Maj</w:t>
            </w:r>
          </w:p>
        </w:tc>
        <w:tc>
          <w:tcPr>
            <w:tcW w:w="5812" w:type="dxa"/>
          </w:tcPr>
          <w:p w:rsidR="00097111" w:rsidRDefault="00E437DF" w:rsidP="00E437DF">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D</w:t>
            </w:r>
            <w:r w:rsidR="00097111">
              <w:rPr>
                <w:rFonts w:ascii="Garamond" w:eastAsia="Times New Roman" w:hAnsi="Garamond" w:cs="Times New Roman"/>
                <w:sz w:val="24"/>
                <w:szCs w:val="24"/>
                <w:lang w:eastAsia="da-DK"/>
              </w:rPr>
              <w:t xml:space="preserve">e Faglige Udvalg </w:t>
            </w:r>
            <w:r>
              <w:rPr>
                <w:rFonts w:ascii="Garamond" w:eastAsia="Times New Roman" w:hAnsi="Garamond" w:cs="Times New Roman"/>
                <w:sz w:val="24"/>
                <w:szCs w:val="24"/>
                <w:lang w:eastAsia="da-DK"/>
              </w:rPr>
              <w:t>afgiver indstilling</w:t>
            </w:r>
          </w:p>
        </w:tc>
        <w:tc>
          <w:tcPr>
            <w:tcW w:w="1949" w:type="dxa"/>
          </w:tcPr>
          <w:p w:rsidR="00097111" w:rsidRDefault="00E437DF" w:rsidP="001D4A52">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DFU</w:t>
            </w:r>
          </w:p>
        </w:tc>
      </w:tr>
      <w:tr w:rsidR="00097111" w:rsidTr="00E437DF">
        <w:tc>
          <w:tcPr>
            <w:tcW w:w="1373" w:type="dxa"/>
          </w:tcPr>
          <w:p w:rsidR="00097111" w:rsidRPr="00B73D1F" w:rsidRDefault="00E437DF" w:rsidP="001D4A52">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Juni</w:t>
            </w:r>
          </w:p>
        </w:tc>
        <w:tc>
          <w:tcPr>
            <w:tcW w:w="5812" w:type="dxa"/>
          </w:tcPr>
          <w:p w:rsidR="00097111" w:rsidRPr="00B73D1F" w:rsidRDefault="00E437DF" w:rsidP="001D4A52">
            <w:pPr>
              <w:rPr>
                <w:rFonts w:ascii="Garamond" w:eastAsia="Times New Roman" w:hAnsi="Garamond" w:cs="Times New Roman"/>
                <w:sz w:val="24"/>
                <w:szCs w:val="24"/>
                <w:lang w:eastAsia="da-DK"/>
              </w:rPr>
            </w:pPr>
            <w:r w:rsidRPr="00E437DF">
              <w:rPr>
                <w:rFonts w:ascii="Garamond" w:eastAsia="Times New Roman" w:hAnsi="Garamond" w:cs="Times New Roman"/>
                <w:sz w:val="24"/>
                <w:szCs w:val="24"/>
                <w:lang w:eastAsia="da-DK"/>
              </w:rPr>
              <w:t>REU afgiver indstilling til ministeren</w:t>
            </w:r>
          </w:p>
        </w:tc>
        <w:tc>
          <w:tcPr>
            <w:tcW w:w="1949" w:type="dxa"/>
          </w:tcPr>
          <w:p w:rsidR="00097111" w:rsidRPr="00B73D1F" w:rsidRDefault="00E437DF" w:rsidP="001D4A52">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REU</w:t>
            </w:r>
          </w:p>
        </w:tc>
      </w:tr>
      <w:tr w:rsidR="00097111" w:rsidTr="00E437DF">
        <w:tc>
          <w:tcPr>
            <w:tcW w:w="1373" w:type="dxa"/>
          </w:tcPr>
          <w:p w:rsidR="00097111" w:rsidRPr="00B73D1F" w:rsidRDefault="00E437DF" w:rsidP="001D4A52">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September</w:t>
            </w:r>
          </w:p>
        </w:tc>
        <w:tc>
          <w:tcPr>
            <w:tcW w:w="5812" w:type="dxa"/>
          </w:tcPr>
          <w:p w:rsidR="00097111" w:rsidRPr="00B73D1F" w:rsidRDefault="00E437DF" w:rsidP="001D4A52">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MBUL sender godkendelser og afslag til ansøgere</w:t>
            </w:r>
          </w:p>
        </w:tc>
        <w:tc>
          <w:tcPr>
            <w:tcW w:w="1949" w:type="dxa"/>
          </w:tcPr>
          <w:p w:rsidR="00097111" w:rsidRPr="00B73D1F" w:rsidRDefault="00E437DF" w:rsidP="001D4A52">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MBUL</w:t>
            </w:r>
          </w:p>
        </w:tc>
      </w:tr>
    </w:tbl>
    <w:p w:rsidR="00516358" w:rsidRDefault="00516358" w:rsidP="00516358">
      <w:pPr>
        <w:pStyle w:val="Listeafsnit"/>
        <w:ind w:left="360"/>
        <w:rPr>
          <w:b/>
          <w:sz w:val="24"/>
          <w:szCs w:val="24"/>
          <w:u w:val="single"/>
        </w:rPr>
      </w:pPr>
    </w:p>
    <w:p w:rsidR="00516358" w:rsidRPr="00C9116A" w:rsidRDefault="00516358" w:rsidP="00516358">
      <w:pPr>
        <w:pStyle w:val="Listeafsnit"/>
        <w:numPr>
          <w:ilvl w:val="0"/>
          <w:numId w:val="3"/>
        </w:numPr>
        <w:rPr>
          <w:b/>
          <w:sz w:val="28"/>
          <w:szCs w:val="28"/>
          <w:u w:val="single"/>
        </w:rPr>
      </w:pPr>
      <w:r w:rsidRPr="00C9116A">
        <w:rPr>
          <w:b/>
          <w:sz w:val="28"/>
          <w:szCs w:val="28"/>
          <w:u w:val="single"/>
        </w:rPr>
        <w:t xml:space="preserve">Elevoptag </w:t>
      </w:r>
    </w:p>
    <w:p w:rsidR="00A15E79" w:rsidRDefault="00516358" w:rsidP="00516358">
      <w:r w:rsidRPr="00B00E9E">
        <w:t>EUD-reformen</w:t>
      </w:r>
      <w:r w:rsidR="00A15E79">
        <w:t>s</w:t>
      </w:r>
      <w:r w:rsidRPr="00B00E9E">
        <w:t xml:space="preserve"> nye adgangskrav </w:t>
      </w:r>
      <w:r w:rsidR="00A15E79">
        <w:t xml:space="preserve">kunne </w:t>
      </w:r>
      <w:r w:rsidRPr="00B00E9E">
        <w:t>aflæses på elevoptaget</w:t>
      </w:r>
      <w:r w:rsidR="00A15E79">
        <w:t xml:space="preserve"> i efteråret 2015. Heldigvis så ser forårsaktiviteten meget bedre ud, specielt grundet EUX og lederuddannelserne.</w:t>
      </w:r>
    </w:p>
    <w:p w:rsidR="00A15E79" w:rsidRDefault="00A15E79" w:rsidP="00516358">
      <w:r w:rsidRPr="00A15E79">
        <w:drawing>
          <wp:inline distT="0" distB="0" distL="0" distR="0" wp14:anchorId="51599E15" wp14:editId="76126851">
            <wp:extent cx="6120130" cy="1137023"/>
            <wp:effectExtent l="0" t="0" r="0" b="635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1137023"/>
                    </a:xfrm>
                    <a:prstGeom prst="rect">
                      <a:avLst/>
                    </a:prstGeom>
                    <a:noFill/>
                    <a:ln>
                      <a:noFill/>
                    </a:ln>
                  </pic:spPr>
                </pic:pic>
              </a:graphicData>
            </a:graphic>
          </wp:inline>
        </w:drawing>
      </w:r>
    </w:p>
    <w:p w:rsidR="000C1891" w:rsidRDefault="000C1891" w:rsidP="00516358">
      <w:r>
        <w:lastRenderedPageBreak/>
        <w:t xml:space="preserve">Danske Landbrugsskoler lavede sammen med Danske Erhvervsskoler og SOSU en undersøgelse om tilmeldinger fra 9. og 10. klasse ift. august 2016, som viste, at landbrugsuddannelsen havde en tilgang til GF1 og EUX-GF1 på 493 (uden Viden Djurs og Selandia) mod 414 til august 2015, </w:t>
      </w:r>
      <w:r w:rsidR="004D3DE0">
        <w:t xml:space="preserve">dvs. </w:t>
      </w:r>
      <w:r>
        <w:t>en fremgang på ca. 19 %.</w:t>
      </w:r>
    </w:p>
    <w:p w:rsidR="008A3004" w:rsidRDefault="008A3004" w:rsidP="00516358">
      <w:r>
        <w:t xml:space="preserve">Ca. 30 % har valgt en EUX mens ca. 25 % vælger EUX på tværs af EUD.  </w:t>
      </w:r>
    </w:p>
    <w:p w:rsidR="00516358" w:rsidRDefault="000C1891" w:rsidP="00516358">
      <w:r>
        <w:t>Resultatet er specielt flot set i lyset af, at erhvervsuddannelserne samlet set igen faldt med en samlet tilslutning på 18,4 % (mod 18,5 % i 2015) og gymnasiet igen blev styrket</w:t>
      </w:r>
      <w:r w:rsidR="008A3004">
        <w:t xml:space="preserve"> med en tilslutning på 74,3 (mod 73,9 % i 2015).</w:t>
      </w:r>
      <w:r>
        <w:t xml:space="preserve">  </w:t>
      </w:r>
    </w:p>
    <w:p w:rsidR="00097111" w:rsidRPr="00C9116A" w:rsidRDefault="00BB51CE" w:rsidP="00097111">
      <w:pPr>
        <w:pStyle w:val="Listeafsnit"/>
        <w:numPr>
          <w:ilvl w:val="0"/>
          <w:numId w:val="3"/>
        </w:numPr>
        <w:rPr>
          <w:b/>
          <w:sz w:val="28"/>
          <w:szCs w:val="28"/>
          <w:u w:val="single"/>
        </w:rPr>
      </w:pPr>
      <w:r w:rsidRPr="00C9116A">
        <w:rPr>
          <w:b/>
          <w:sz w:val="28"/>
          <w:szCs w:val="28"/>
          <w:u w:val="single"/>
        </w:rPr>
        <w:t>Markedsgørelsen</w:t>
      </w:r>
      <w:r w:rsidR="00516358" w:rsidRPr="00C9116A">
        <w:rPr>
          <w:b/>
          <w:sz w:val="28"/>
          <w:szCs w:val="28"/>
          <w:u w:val="single"/>
        </w:rPr>
        <w:t xml:space="preserve"> – frit valg af studiesystemer</w:t>
      </w:r>
    </w:p>
    <w:p w:rsidR="00234F0A" w:rsidRDefault="00516358" w:rsidP="00516358">
      <w:r>
        <w:t xml:space="preserve">Fra sommeren </w:t>
      </w:r>
      <w:r w:rsidR="006E73BD">
        <w:t xml:space="preserve">2016 </w:t>
      </w:r>
      <w:r>
        <w:t xml:space="preserve">markedsgøres dele af de studieadministrative systemer </w:t>
      </w:r>
      <w:r>
        <w:t>som Styrelsen for It og Læring (STIL) i dag leverer til blandt andet erhvervsskolerne</w:t>
      </w:r>
      <w:r>
        <w:t>, hvilket betyder at</w:t>
      </w:r>
      <w:r>
        <w:t xml:space="preserve"> erhvervsskolerne</w:t>
      </w:r>
      <w:r>
        <w:t>,</w:t>
      </w:r>
      <w:r>
        <w:t xml:space="preserve"> ligesom gymnasier og VUC</w:t>
      </w:r>
      <w:r>
        <w:t>,</w:t>
      </w:r>
      <w:r>
        <w:t xml:space="preserve"> frit </w:t>
      </w:r>
      <w:r>
        <w:t xml:space="preserve">kan </w:t>
      </w:r>
      <w:r>
        <w:t xml:space="preserve">vælge studiesystemer på markedsvilkår. </w:t>
      </w:r>
    </w:p>
    <w:p w:rsidR="00516358" w:rsidRDefault="00516358" w:rsidP="00516358">
      <w:r>
        <w:t xml:space="preserve">Markedsgørelsen skal understøtte, at nye eller eksisterende leverandører effektivt kan levere nye </w:t>
      </w:r>
      <w:r w:rsidR="00234F0A">
        <w:t>IT</w:t>
      </w:r>
      <w:r>
        <w:t>-systemer på de områder, der markedsgøres.</w:t>
      </w:r>
      <w:r w:rsidR="00234F0A">
        <w:t xml:space="preserve"> </w:t>
      </w:r>
      <w:r>
        <w:t xml:space="preserve">Derudover vil markedsgørelsen betyde, at lovgivning, instrukser og øvrige krav til institutionerne ensartes på tværs af ungdomsuddannelsesområdet. </w:t>
      </w:r>
    </w:p>
    <w:p w:rsidR="00516358" w:rsidRDefault="00516358" w:rsidP="00516358">
      <w:r>
        <w:t xml:space="preserve">Markedsgørelsen medfører ændringer i institutionernes </w:t>
      </w:r>
      <w:r w:rsidR="00234F0A">
        <w:t>IT-</w:t>
      </w:r>
      <w:proofErr w:type="spellStart"/>
      <w:r w:rsidR="00234F0A">
        <w:t>mæssige</w:t>
      </w:r>
      <w:proofErr w:type="spellEnd"/>
      <w:r w:rsidR="00234F0A">
        <w:t xml:space="preserve"> muligheder og behov.</w:t>
      </w:r>
      <w:r>
        <w:t xml:space="preserve"> Det obligatoriske studieadministrative system EASY-A udfases. Derudover vil der være afledte konsekvenser for en del andre STIL-systemer, eksempelvis Elevplan, EASY-P og EfterUddannelse.dk.</w:t>
      </w:r>
    </w:p>
    <w:p w:rsidR="00BB51CE" w:rsidRDefault="00BB51CE" w:rsidP="00BB51CE">
      <w:r>
        <w:t xml:space="preserve">Der er arrangeret to informationsmøder i hh. Aarhus d. 2. maj og København d. 9. maj og man kan tilmelde sig på følgende link: </w:t>
      </w:r>
      <w:hyperlink r:id="rId9" w:history="1">
        <w:r w:rsidRPr="00856E50">
          <w:rPr>
            <w:rStyle w:val="Hyperlink"/>
          </w:rPr>
          <w:t>http://www.stil.dk/Projekter-og-initiativer/Frit-valg/Arrangementer</w:t>
        </w:r>
      </w:hyperlink>
      <w:r>
        <w:t xml:space="preserve"> </w:t>
      </w:r>
    </w:p>
    <w:p w:rsidR="00097111" w:rsidRDefault="006E73BD" w:rsidP="00097111">
      <w:r>
        <w:t xml:space="preserve">Projektoversigt: </w:t>
      </w:r>
      <w:hyperlink r:id="rId10" w:history="1">
        <w:r w:rsidRPr="00856E50">
          <w:rPr>
            <w:rStyle w:val="Hyperlink"/>
          </w:rPr>
          <w:t>http://www.stil.dk/-/media/STIL/Filer/Frit-valg/151125-Plan.ashx?la=da</w:t>
        </w:r>
      </w:hyperlink>
      <w:r>
        <w:t xml:space="preserve"> </w:t>
      </w:r>
    </w:p>
    <w:p w:rsidR="00043A7B" w:rsidRDefault="006E73BD" w:rsidP="00097111">
      <w:r>
        <w:rPr>
          <w:b/>
        </w:rPr>
        <w:t>Kommentarer</w:t>
      </w:r>
      <w:r>
        <w:t>:</w:t>
      </w:r>
      <w:r w:rsidR="00043A7B">
        <w:t xml:space="preserve"> Pt. er der flere ”usikkerheder” omkring markedsgørelsen, bl.a. mangler STIL at udvikle den integrationsplatform, der skal </w:t>
      </w:r>
      <w:proofErr w:type="spellStart"/>
      <w:r w:rsidR="00043A7B">
        <w:t>facilitere</w:t>
      </w:r>
      <w:proofErr w:type="spellEnd"/>
      <w:r w:rsidR="00043A7B">
        <w:t xml:space="preserve"> leverandørernes produkter (bedste bud er, at den først er færdig i 2017). Der er heller ikke så mange leverandører, der har ytret interesse som MBUL havde ønsket, vi har hørt om tre - UDDATA, </w:t>
      </w:r>
      <w:proofErr w:type="spellStart"/>
      <w:r w:rsidR="00043A7B">
        <w:t>MaCom</w:t>
      </w:r>
      <w:proofErr w:type="spellEnd"/>
      <w:r w:rsidR="00043A7B">
        <w:t xml:space="preserve"> (</w:t>
      </w:r>
      <w:proofErr w:type="spellStart"/>
      <w:r w:rsidR="00043A7B">
        <w:t>Lectio</w:t>
      </w:r>
      <w:proofErr w:type="spellEnd"/>
      <w:r w:rsidR="00043A7B">
        <w:t>) og CSC (LUDUS). Der er også nogle kontraktmæssige usikkerheder mellem skole og leverandør som giver nogle udfordringer samt en lang række andre elementer.</w:t>
      </w:r>
    </w:p>
    <w:p w:rsidR="006E73BD" w:rsidRDefault="00043A7B" w:rsidP="00097111">
      <w:r>
        <w:t>STIL arbejder hårdt på, at rydde disse udfordringer af vejen</w:t>
      </w:r>
      <w:r w:rsidR="002A6275">
        <w:t>, men om det sker og inden for tidsplanen er usikkert, så anbefalingen må være at følge processen, men ikke kaste sig ud i de store projekter med leverandører på dette tidspunkt.</w:t>
      </w:r>
      <w:r>
        <w:t xml:space="preserve"> </w:t>
      </w:r>
      <w:r w:rsidR="006E73BD">
        <w:t xml:space="preserve"> </w:t>
      </w:r>
    </w:p>
    <w:p w:rsidR="00097111" w:rsidRPr="00C9116A" w:rsidRDefault="00097111" w:rsidP="00097111">
      <w:pPr>
        <w:pStyle w:val="Listeafsnit"/>
        <w:numPr>
          <w:ilvl w:val="0"/>
          <w:numId w:val="3"/>
        </w:numPr>
        <w:rPr>
          <w:b/>
          <w:sz w:val="28"/>
          <w:szCs w:val="28"/>
          <w:u w:val="single"/>
        </w:rPr>
      </w:pPr>
      <w:r w:rsidRPr="00C9116A">
        <w:rPr>
          <w:b/>
          <w:sz w:val="28"/>
          <w:szCs w:val="28"/>
          <w:u w:val="single"/>
        </w:rPr>
        <w:t>Medieomtale</w:t>
      </w:r>
    </w:p>
    <w:p w:rsidR="00AE4AB5" w:rsidRDefault="00097111" w:rsidP="00097111">
      <w:r>
        <w:t xml:space="preserve">Danske Landbrugsskoler har </w:t>
      </w:r>
      <w:r w:rsidR="004D3DE0">
        <w:t>arbejdet på at styrke vores identitet og position med</w:t>
      </w:r>
      <w:r>
        <w:t xml:space="preserve"> en stærkere uddannelsespolitisk stemme, </w:t>
      </w:r>
      <w:r w:rsidR="004D3DE0">
        <w:t>og det virker i stadigt højere grad. Fx kørte vi en historie med vores forbedrede elevtal</w:t>
      </w:r>
      <w:r w:rsidR="00AE4AB5">
        <w:t xml:space="preserve"> (kvalitet og kultur)</w:t>
      </w:r>
      <w:r w:rsidR="004D3DE0">
        <w:t xml:space="preserve"> i uge</w:t>
      </w:r>
      <w:r w:rsidR="00AE4AB5">
        <w:t xml:space="preserve"> 9 og havde med mit kendskab sendetid i min. 4 radioudsendelser, citeret/omtalt i min. 10 artikler og jeg talte med 6 forskellige journalister – i uge 9 alene.</w:t>
      </w:r>
    </w:p>
    <w:p w:rsidR="004D3DE0" w:rsidRDefault="00AE4AB5" w:rsidP="00097111">
      <w:r>
        <w:lastRenderedPageBreak/>
        <w:t>Vi håber fortsat at styrke dette arbejde, gerne forankret lokalt, så I må gerne oplyse mig om når I har lavet (eller har tænkt jer at lave) presse etc.</w:t>
      </w:r>
    </w:p>
    <w:p w:rsidR="00516358" w:rsidRPr="00C9116A" w:rsidRDefault="00516358" w:rsidP="00516358">
      <w:pPr>
        <w:pStyle w:val="Listeafsnit"/>
        <w:numPr>
          <w:ilvl w:val="0"/>
          <w:numId w:val="3"/>
        </w:numPr>
        <w:rPr>
          <w:b/>
          <w:sz w:val="28"/>
          <w:szCs w:val="28"/>
          <w:u w:val="single"/>
        </w:rPr>
      </w:pPr>
      <w:r w:rsidRPr="00C9116A">
        <w:rPr>
          <w:b/>
          <w:sz w:val="28"/>
          <w:szCs w:val="28"/>
          <w:u w:val="single"/>
        </w:rPr>
        <w:t>Det fælles årsmøde for jordbrugets uddannelser</w:t>
      </w:r>
    </w:p>
    <w:p w:rsidR="00F963D6" w:rsidRDefault="00516358" w:rsidP="00516358">
      <w:pPr>
        <w:rPr>
          <w:sz w:val="24"/>
          <w:szCs w:val="24"/>
        </w:rPr>
      </w:pPr>
      <w:r w:rsidRPr="005958C9">
        <w:rPr>
          <w:sz w:val="24"/>
          <w:szCs w:val="24"/>
        </w:rPr>
        <w:t>Sensommerens største begivenhed har de seneste år været det fælles årsmøde for jordbrugets uddannelser</w:t>
      </w:r>
      <w:r w:rsidR="00F963D6">
        <w:rPr>
          <w:sz w:val="24"/>
          <w:szCs w:val="24"/>
        </w:rPr>
        <w:t xml:space="preserve">, der i år afholdes </w:t>
      </w:r>
      <w:r w:rsidRPr="005958C9">
        <w:rPr>
          <w:sz w:val="24"/>
          <w:szCs w:val="24"/>
        </w:rPr>
        <w:t>d. 2</w:t>
      </w:r>
      <w:r w:rsidR="00F963D6">
        <w:rPr>
          <w:sz w:val="24"/>
          <w:szCs w:val="24"/>
        </w:rPr>
        <w:t>5</w:t>
      </w:r>
      <w:r w:rsidRPr="005958C9">
        <w:rPr>
          <w:sz w:val="24"/>
          <w:szCs w:val="24"/>
        </w:rPr>
        <w:t>-2</w:t>
      </w:r>
      <w:r w:rsidR="00F963D6">
        <w:rPr>
          <w:sz w:val="24"/>
          <w:szCs w:val="24"/>
        </w:rPr>
        <w:t>6</w:t>
      </w:r>
      <w:r w:rsidRPr="005958C9">
        <w:rPr>
          <w:sz w:val="24"/>
          <w:szCs w:val="24"/>
        </w:rPr>
        <w:t>. august</w:t>
      </w:r>
      <w:r w:rsidR="00F963D6">
        <w:rPr>
          <w:sz w:val="24"/>
          <w:szCs w:val="24"/>
        </w:rPr>
        <w:t xml:space="preserve"> på Dalum Landbrugsskole og Kold College. Så sæt kryds i kalenderen for planlægningen er allerede godt i gang og det bliver mindst lige så spændende og sjovt som sidste år.</w:t>
      </w:r>
    </w:p>
    <w:p w:rsidR="00097111" w:rsidRPr="00C9116A" w:rsidRDefault="00097111" w:rsidP="00F963D6">
      <w:pPr>
        <w:pStyle w:val="Listeafsnit"/>
        <w:numPr>
          <w:ilvl w:val="0"/>
          <w:numId w:val="3"/>
        </w:numPr>
        <w:rPr>
          <w:b/>
          <w:sz w:val="28"/>
          <w:szCs w:val="28"/>
          <w:u w:val="single"/>
        </w:rPr>
      </w:pPr>
      <w:r w:rsidRPr="00C9116A">
        <w:rPr>
          <w:b/>
          <w:sz w:val="28"/>
          <w:szCs w:val="28"/>
          <w:u w:val="single"/>
        </w:rPr>
        <w:t>Personalia</w:t>
      </w:r>
    </w:p>
    <w:p w:rsidR="00097111" w:rsidRDefault="00BB51CE" w:rsidP="00097111">
      <w:r>
        <w:t>Gråsten Landbrugsskole har fået et nyt</w:t>
      </w:r>
      <w:r w:rsidR="006C1DB2">
        <w:t xml:space="preserve"> forstanderpar da man har ansat Bjarne og Henriette Ebbesen pr. d. 1. juli. Forstanderparret har stået i spidsen for Sundeved Efterskole.</w:t>
      </w:r>
    </w:p>
    <w:p w:rsidR="00BB51CE" w:rsidRDefault="006C1DB2" w:rsidP="00097111">
      <w:r>
        <w:t xml:space="preserve">Jordbrugets UddannelsesCenter får ny direktør til sommer da </w:t>
      </w:r>
      <w:r w:rsidR="00BB51CE">
        <w:t>Claus Christensen og giver depechen videre til Peter Moesgaard.</w:t>
      </w:r>
    </w:p>
    <w:p w:rsidR="00097111" w:rsidRDefault="00F963D6" w:rsidP="00097111">
      <w:r>
        <w:t xml:space="preserve">Nordjyllands Landbrugsskole skal have ny forstander til oktober hvor </w:t>
      </w:r>
      <w:r w:rsidR="00BB51CE">
        <w:t>Niels Quist stopper som forstander</w:t>
      </w:r>
      <w:r>
        <w:t>.</w:t>
      </w:r>
      <w:r w:rsidR="00097111">
        <w:t xml:space="preserve"> </w:t>
      </w:r>
    </w:p>
    <w:p w:rsidR="00097111" w:rsidRPr="00C9116A" w:rsidRDefault="00097111" w:rsidP="00097111">
      <w:pPr>
        <w:pStyle w:val="Listeafsnit"/>
        <w:numPr>
          <w:ilvl w:val="0"/>
          <w:numId w:val="3"/>
        </w:numPr>
        <w:rPr>
          <w:b/>
          <w:sz w:val="28"/>
          <w:szCs w:val="28"/>
          <w:u w:val="single"/>
        </w:rPr>
      </w:pPr>
      <w:r w:rsidRPr="00C9116A">
        <w:rPr>
          <w:b/>
          <w:sz w:val="28"/>
          <w:szCs w:val="28"/>
          <w:u w:val="single"/>
        </w:rPr>
        <w:t xml:space="preserve">Aktiviteter </w:t>
      </w:r>
      <w:r w:rsidR="00BB51CE" w:rsidRPr="00C9116A">
        <w:rPr>
          <w:b/>
          <w:sz w:val="28"/>
          <w:szCs w:val="28"/>
          <w:u w:val="single"/>
        </w:rPr>
        <w:t>forår 2016</w:t>
      </w:r>
    </w:p>
    <w:p w:rsidR="00097111" w:rsidRDefault="00097111" w:rsidP="00097111">
      <w:pPr>
        <w:pStyle w:val="Listeafsnit"/>
        <w:numPr>
          <w:ilvl w:val="0"/>
          <w:numId w:val="1"/>
        </w:numPr>
      </w:pPr>
      <w:r>
        <w:t xml:space="preserve">D. </w:t>
      </w:r>
      <w:r w:rsidR="00F963D6">
        <w:t>6</w:t>
      </w:r>
      <w:r>
        <w:t xml:space="preserve">. </w:t>
      </w:r>
      <w:r w:rsidR="00F963D6">
        <w:t>april</w:t>
      </w:r>
      <w:r>
        <w:tab/>
      </w:r>
    </w:p>
    <w:p w:rsidR="00097111" w:rsidRDefault="00F963D6" w:rsidP="00097111">
      <w:pPr>
        <w:pStyle w:val="Listeafsnit"/>
        <w:numPr>
          <w:ilvl w:val="1"/>
          <w:numId w:val="1"/>
        </w:numPr>
      </w:pPr>
      <w:proofErr w:type="spellStart"/>
      <w:r>
        <w:t>Erfa</w:t>
      </w:r>
      <w:proofErr w:type="spellEnd"/>
      <w:r>
        <w:t>-møde administration på Dalum Landbrugsskole</w:t>
      </w:r>
    </w:p>
    <w:p w:rsidR="008061C9" w:rsidRDefault="008061C9" w:rsidP="008061C9">
      <w:pPr>
        <w:pStyle w:val="Listeafsnit"/>
        <w:numPr>
          <w:ilvl w:val="0"/>
          <w:numId w:val="1"/>
        </w:numPr>
      </w:pPr>
      <w:r>
        <w:t>D. 6. april</w:t>
      </w:r>
    </w:p>
    <w:p w:rsidR="008061C9" w:rsidRDefault="008061C9" w:rsidP="008061C9">
      <w:pPr>
        <w:pStyle w:val="Listeafsnit"/>
        <w:numPr>
          <w:ilvl w:val="1"/>
          <w:numId w:val="1"/>
        </w:numPr>
      </w:pPr>
      <w:r>
        <w:t>Temadag om økonomi på Asmildklos</w:t>
      </w:r>
      <w:bookmarkStart w:id="0" w:name="_GoBack"/>
      <w:bookmarkEnd w:id="0"/>
      <w:r>
        <w:t>ter kl. 09.00-15.00</w:t>
      </w:r>
    </w:p>
    <w:p w:rsidR="008061C9" w:rsidRDefault="008061C9" w:rsidP="008061C9">
      <w:pPr>
        <w:pStyle w:val="Listeafsnit"/>
        <w:numPr>
          <w:ilvl w:val="0"/>
          <w:numId w:val="1"/>
        </w:numPr>
      </w:pPr>
      <w:r>
        <w:t>D. 19. april 2016</w:t>
      </w:r>
      <w:r>
        <w:tab/>
      </w:r>
    </w:p>
    <w:p w:rsidR="008061C9" w:rsidRDefault="008061C9" w:rsidP="008061C9">
      <w:pPr>
        <w:pStyle w:val="Listeafsnit"/>
        <w:numPr>
          <w:ilvl w:val="1"/>
          <w:numId w:val="1"/>
        </w:numPr>
      </w:pPr>
      <w:r>
        <w:t>Temadag om censorvirksomhed på Bygholm Landbrugsskole kl. 09.00-15.30</w:t>
      </w:r>
    </w:p>
    <w:p w:rsidR="00097111" w:rsidRDefault="00F963D6" w:rsidP="00097111">
      <w:pPr>
        <w:pStyle w:val="Listeafsnit"/>
        <w:numPr>
          <w:ilvl w:val="0"/>
          <w:numId w:val="1"/>
        </w:numPr>
      </w:pPr>
      <w:r>
        <w:t>D. 29</w:t>
      </w:r>
      <w:r w:rsidR="00097111">
        <w:t xml:space="preserve">. </w:t>
      </w:r>
      <w:r>
        <w:t xml:space="preserve">april </w:t>
      </w:r>
    </w:p>
    <w:p w:rsidR="00097111" w:rsidRPr="00707E24" w:rsidRDefault="00097111" w:rsidP="00097111">
      <w:pPr>
        <w:pStyle w:val="Listeafsnit"/>
        <w:numPr>
          <w:ilvl w:val="1"/>
          <w:numId w:val="1"/>
        </w:numPr>
      </w:pPr>
      <w:r>
        <w:t>REU</w:t>
      </w:r>
      <w:r w:rsidR="00F963D6">
        <w:t>-møde</w:t>
      </w:r>
    </w:p>
    <w:p w:rsidR="00097111" w:rsidRPr="00544C1C" w:rsidRDefault="00097111" w:rsidP="00097111">
      <w:pPr>
        <w:pStyle w:val="Listeafsnit"/>
        <w:numPr>
          <w:ilvl w:val="0"/>
          <w:numId w:val="1"/>
        </w:numPr>
      </w:pPr>
      <w:r>
        <w:t xml:space="preserve">D. </w:t>
      </w:r>
      <w:r w:rsidR="00F963D6">
        <w:t>4</w:t>
      </w:r>
      <w:r>
        <w:t xml:space="preserve">. </w:t>
      </w:r>
      <w:r w:rsidR="00F963D6">
        <w:t>maj</w:t>
      </w:r>
    </w:p>
    <w:p w:rsidR="00097111" w:rsidRDefault="00F963D6" w:rsidP="00097111">
      <w:pPr>
        <w:pStyle w:val="Listeafsnit"/>
        <w:numPr>
          <w:ilvl w:val="1"/>
          <w:numId w:val="1"/>
        </w:numPr>
      </w:pPr>
      <w:r>
        <w:t xml:space="preserve">Referencegruppe møde om </w:t>
      </w:r>
      <w:proofErr w:type="spellStart"/>
      <w:r>
        <w:t>markedsgørelse</w:t>
      </w:r>
      <w:proofErr w:type="spellEnd"/>
    </w:p>
    <w:p w:rsidR="00097111" w:rsidRDefault="00F963D6" w:rsidP="00097111">
      <w:pPr>
        <w:pStyle w:val="Listeafsnit"/>
        <w:numPr>
          <w:ilvl w:val="0"/>
          <w:numId w:val="1"/>
        </w:numPr>
      </w:pPr>
      <w:r>
        <w:t>D. 9. maj</w:t>
      </w:r>
      <w:r w:rsidR="00097111">
        <w:t xml:space="preserve"> </w:t>
      </w:r>
    </w:p>
    <w:p w:rsidR="00097111" w:rsidRDefault="00F963D6" w:rsidP="00F963D6">
      <w:pPr>
        <w:pStyle w:val="Listeafsnit"/>
        <w:numPr>
          <w:ilvl w:val="1"/>
          <w:numId w:val="1"/>
        </w:numPr>
      </w:pPr>
      <w:r>
        <w:t>Generalforsamling og bestyrelsesmøde på Bygholm Landbrugsskole</w:t>
      </w:r>
    </w:p>
    <w:p w:rsidR="008061C9" w:rsidRDefault="008061C9" w:rsidP="008061C9">
      <w:pPr>
        <w:pStyle w:val="Listeafsnit"/>
        <w:numPr>
          <w:ilvl w:val="0"/>
          <w:numId w:val="1"/>
        </w:numPr>
      </w:pPr>
      <w:r>
        <w:t>D. 12. maj</w:t>
      </w:r>
    </w:p>
    <w:p w:rsidR="008061C9" w:rsidRDefault="008061C9" w:rsidP="008061C9">
      <w:pPr>
        <w:pStyle w:val="Listeafsnit"/>
        <w:numPr>
          <w:ilvl w:val="1"/>
          <w:numId w:val="1"/>
        </w:numPr>
      </w:pPr>
      <w:r>
        <w:t>U-leder netværk på Kalø Økologiske Landbrugsskole</w:t>
      </w:r>
    </w:p>
    <w:p w:rsidR="00097111" w:rsidRDefault="00097111" w:rsidP="00097111">
      <w:pPr>
        <w:pStyle w:val="Listeafsnit"/>
        <w:numPr>
          <w:ilvl w:val="0"/>
          <w:numId w:val="1"/>
        </w:numPr>
      </w:pPr>
      <w:r>
        <w:t xml:space="preserve">D. </w:t>
      </w:r>
      <w:r w:rsidR="008061C9">
        <w:t>24-25</w:t>
      </w:r>
      <w:r>
        <w:t xml:space="preserve">. </w:t>
      </w:r>
      <w:r w:rsidR="00F963D6">
        <w:t>maj</w:t>
      </w:r>
    </w:p>
    <w:p w:rsidR="00097111" w:rsidRPr="00707E24" w:rsidRDefault="008061C9" w:rsidP="00097111">
      <w:pPr>
        <w:pStyle w:val="Listeafsnit"/>
        <w:numPr>
          <w:ilvl w:val="1"/>
          <w:numId w:val="1"/>
        </w:numPr>
      </w:pPr>
      <w:r>
        <w:t>Danske Erhvervsskolers årsmøde Nyborg</w:t>
      </w:r>
    </w:p>
    <w:p w:rsidR="00097111" w:rsidRPr="00544C1C" w:rsidRDefault="00097111" w:rsidP="00097111">
      <w:pPr>
        <w:pStyle w:val="Listeafsnit"/>
        <w:numPr>
          <w:ilvl w:val="0"/>
          <w:numId w:val="1"/>
        </w:numPr>
      </w:pPr>
      <w:r>
        <w:t>D. 2</w:t>
      </w:r>
      <w:r w:rsidR="008061C9">
        <w:t>7</w:t>
      </w:r>
      <w:r>
        <w:t xml:space="preserve">. </w:t>
      </w:r>
      <w:r w:rsidR="008061C9">
        <w:t>maj</w:t>
      </w:r>
    </w:p>
    <w:p w:rsidR="00097111" w:rsidRDefault="00097111" w:rsidP="00097111">
      <w:pPr>
        <w:pStyle w:val="Listeafsnit"/>
        <w:numPr>
          <w:ilvl w:val="1"/>
          <w:numId w:val="1"/>
        </w:numPr>
      </w:pPr>
      <w:r>
        <w:t>REU-møde</w:t>
      </w:r>
    </w:p>
    <w:p w:rsidR="00097111" w:rsidRDefault="00097111" w:rsidP="00097111">
      <w:pPr>
        <w:pStyle w:val="Listeafsnit"/>
        <w:numPr>
          <w:ilvl w:val="0"/>
          <w:numId w:val="1"/>
        </w:numPr>
      </w:pPr>
      <w:r>
        <w:t xml:space="preserve">D. </w:t>
      </w:r>
      <w:r w:rsidR="008061C9">
        <w:t>3</w:t>
      </w:r>
      <w:r>
        <w:t xml:space="preserve">. </w:t>
      </w:r>
      <w:r w:rsidR="008061C9">
        <w:t>juni</w:t>
      </w:r>
    </w:p>
    <w:p w:rsidR="00097111" w:rsidRDefault="008061C9" w:rsidP="00097111">
      <w:pPr>
        <w:pStyle w:val="Listeafsnit"/>
        <w:numPr>
          <w:ilvl w:val="1"/>
          <w:numId w:val="1"/>
        </w:numPr>
      </w:pPr>
      <w:r>
        <w:t>Reception for Claus og Peter JU-Beder</w:t>
      </w:r>
    </w:p>
    <w:p w:rsidR="00097111" w:rsidRDefault="00097111" w:rsidP="00097111">
      <w:pPr>
        <w:pStyle w:val="Listeafsnit"/>
        <w:numPr>
          <w:ilvl w:val="0"/>
          <w:numId w:val="1"/>
        </w:numPr>
      </w:pPr>
      <w:r>
        <w:t xml:space="preserve">D. </w:t>
      </w:r>
      <w:r w:rsidR="008061C9">
        <w:t>14. juni</w:t>
      </w:r>
    </w:p>
    <w:p w:rsidR="00097111" w:rsidRDefault="00097111" w:rsidP="00097111">
      <w:pPr>
        <w:pStyle w:val="Listeafsnit"/>
        <w:numPr>
          <w:ilvl w:val="1"/>
          <w:numId w:val="1"/>
        </w:numPr>
      </w:pPr>
      <w:r>
        <w:t>REU-møde</w:t>
      </w:r>
    </w:p>
    <w:sectPr w:rsidR="00097111" w:rsidSect="00C9116A">
      <w:headerReference w:type="default" r:id="rId11"/>
      <w:footerReference w:type="default" r:id="rId12"/>
      <w:pgSz w:w="11906" w:h="16838"/>
      <w:pgMar w:top="1560" w:right="1134" w:bottom="851" w:left="1134" w:header="426" w:footer="1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132" w:rsidRDefault="00991132" w:rsidP="00C9116A">
      <w:pPr>
        <w:spacing w:after="0" w:line="240" w:lineRule="auto"/>
      </w:pPr>
      <w:r>
        <w:separator/>
      </w:r>
    </w:p>
  </w:endnote>
  <w:endnote w:type="continuationSeparator" w:id="0">
    <w:p w:rsidR="00991132" w:rsidRDefault="00991132" w:rsidP="00C9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6A" w:rsidRDefault="00C9116A" w:rsidP="00C9116A">
    <w:pPr>
      <w:pBdr>
        <w:bottom w:val="single" w:sz="12" w:space="1" w:color="auto"/>
      </w:pBdr>
      <w:jc w:val="center"/>
      <w:rPr>
        <w:sz w:val="20"/>
        <w:szCs w:val="20"/>
      </w:rPr>
    </w:pPr>
  </w:p>
  <w:p w:rsidR="00C9116A" w:rsidRPr="00C9116A" w:rsidRDefault="00C9116A" w:rsidP="00C9116A">
    <w:pPr>
      <w:jc w:val="center"/>
      <w:rPr>
        <w:sz w:val="20"/>
        <w:szCs w:val="20"/>
      </w:rPr>
    </w:pPr>
    <w:r>
      <w:rPr>
        <w:sz w:val="20"/>
        <w:szCs w:val="20"/>
      </w:rPr>
      <w:t xml:space="preserve">Danske Landbrugsskoler Nyhedsbrev - </w:t>
    </w:r>
    <w:r w:rsidRPr="00C9116A">
      <w:rPr>
        <w:sz w:val="20"/>
        <w:szCs w:val="20"/>
      </w:rPr>
      <w:t>København d. 1. april 2016</w:t>
    </w:r>
  </w:p>
  <w:p w:rsidR="00C9116A" w:rsidRDefault="00C9116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132" w:rsidRDefault="00991132" w:rsidP="00C9116A">
      <w:pPr>
        <w:spacing w:after="0" w:line="240" w:lineRule="auto"/>
      </w:pPr>
      <w:r>
        <w:separator/>
      </w:r>
    </w:p>
  </w:footnote>
  <w:footnote w:type="continuationSeparator" w:id="0">
    <w:p w:rsidR="00991132" w:rsidRDefault="00991132" w:rsidP="00C91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B7" w:rsidRDefault="00991132" w:rsidP="007574B7">
    <w:pPr>
      <w:pStyle w:val="Sidehoved"/>
      <w:jc w:val="right"/>
    </w:pPr>
    <w:r>
      <w:rPr>
        <w:rFonts w:ascii="Helvetica" w:hAnsi="Helvetica" w:cs="Helvetica"/>
        <w:noProof/>
        <w:sz w:val="24"/>
        <w:szCs w:val="24"/>
        <w:lang w:eastAsia="da-DK"/>
      </w:rPr>
      <w:drawing>
        <wp:inline distT="0" distB="0" distL="0" distR="0" wp14:anchorId="300F012F" wp14:editId="4AAD2E5B">
          <wp:extent cx="1266190" cy="808990"/>
          <wp:effectExtent l="0" t="0" r="3810" b="381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190" cy="8089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0906"/>
    <w:multiLevelType w:val="hybridMultilevel"/>
    <w:tmpl w:val="CE4277CA"/>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B830305"/>
    <w:multiLevelType w:val="hybridMultilevel"/>
    <w:tmpl w:val="58008FD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336B48DF"/>
    <w:multiLevelType w:val="singleLevel"/>
    <w:tmpl w:val="C91EFEB8"/>
    <w:lvl w:ilvl="0">
      <w:start w:val="1"/>
      <w:numFmt w:val="decimal"/>
      <w:lvlRestart w:val="0"/>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11"/>
    <w:rsid w:val="00043A7B"/>
    <w:rsid w:val="00097111"/>
    <w:rsid w:val="000C1891"/>
    <w:rsid w:val="00234F0A"/>
    <w:rsid w:val="002A6275"/>
    <w:rsid w:val="004D3DE0"/>
    <w:rsid w:val="00516358"/>
    <w:rsid w:val="006C1DB2"/>
    <w:rsid w:val="006E73BD"/>
    <w:rsid w:val="00805B79"/>
    <w:rsid w:val="008061C9"/>
    <w:rsid w:val="008A3004"/>
    <w:rsid w:val="00991132"/>
    <w:rsid w:val="00A15E79"/>
    <w:rsid w:val="00AE4AB5"/>
    <w:rsid w:val="00BB51CE"/>
    <w:rsid w:val="00C9116A"/>
    <w:rsid w:val="00D34F25"/>
    <w:rsid w:val="00E437DF"/>
    <w:rsid w:val="00F963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1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97111"/>
    <w:pPr>
      <w:ind w:left="720"/>
      <w:contextualSpacing/>
    </w:pPr>
  </w:style>
  <w:style w:type="character" w:styleId="Hyperlink">
    <w:name w:val="Hyperlink"/>
    <w:basedOn w:val="Standardskrifttypeiafsnit"/>
    <w:uiPriority w:val="99"/>
    <w:unhideWhenUsed/>
    <w:rsid w:val="00097111"/>
    <w:rPr>
      <w:color w:val="0000FF" w:themeColor="hyperlink"/>
      <w:u w:val="single"/>
    </w:rPr>
  </w:style>
  <w:style w:type="paragraph" w:styleId="Sidehoved">
    <w:name w:val="header"/>
    <w:basedOn w:val="Normal"/>
    <w:link w:val="SidehovedTegn"/>
    <w:uiPriority w:val="99"/>
    <w:unhideWhenUsed/>
    <w:rsid w:val="000971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97111"/>
  </w:style>
  <w:style w:type="table" w:styleId="Tabel-Gitter">
    <w:name w:val="Table Grid"/>
    <w:basedOn w:val="Tabel-Normal"/>
    <w:uiPriority w:val="59"/>
    <w:rsid w:val="00097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9711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7111"/>
    <w:rPr>
      <w:rFonts w:ascii="Tahoma" w:hAnsi="Tahoma" w:cs="Tahoma"/>
      <w:sz w:val="16"/>
      <w:szCs w:val="16"/>
    </w:rPr>
  </w:style>
  <w:style w:type="paragraph" w:styleId="Sidefod">
    <w:name w:val="footer"/>
    <w:basedOn w:val="Normal"/>
    <w:link w:val="SidefodTegn"/>
    <w:uiPriority w:val="99"/>
    <w:unhideWhenUsed/>
    <w:rsid w:val="00C911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91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1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97111"/>
    <w:pPr>
      <w:ind w:left="720"/>
      <w:contextualSpacing/>
    </w:pPr>
  </w:style>
  <w:style w:type="character" w:styleId="Hyperlink">
    <w:name w:val="Hyperlink"/>
    <w:basedOn w:val="Standardskrifttypeiafsnit"/>
    <w:uiPriority w:val="99"/>
    <w:unhideWhenUsed/>
    <w:rsid w:val="00097111"/>
    <w:rPr>
      <w:color w:val="0000FF" w:themeColor="hyperlink"/>
      <w:u w:val="single"/>
    </w:rPr>
  </w:style>
  <w:style w:type="paragraph" w:styleId="Sidehoved">
    <w:name w:val="header"/>
    <w:basedOn w:val="Normal"/>
    <w:link w:val="SidehovedTegn"/>
    <w:uiPriority w:val="99"/>
    <w:unhideWhenUsed/>
    <w:rsid w:val="000971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97111"/>
  </w:style>
  <w:style w:type="table" w:styleId="Tabel-Gitter">
    <w:name w:val="Table Grid"/>
    <w:basedOn w:val="Tabel-Normal"/>
    <w:uiPriority w:val="59"/>
    <w:rsid w:val="00097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9711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7111"/>
    <w:rPr>
      <w:rFonts w:ascii="Tahoma" w:hAnsi="Tahoma" w:cs="Tahoma"/>
      <w:sz w:val="16"/>
      <w:szCs w:val="16"/>
    </w:rPr>
  </w:style>
  <w:style w:type="paragraph" w:styleId="Sidefod">
    <w:name w:val="footer"/>
    <w:basedOn w:val="Normal"/>
    <w:link w:val="SidefodTegn"/>
    <w:uiPriority w:val="99"/>
    <w:unhideWhenUsed/>
    <w:rsid w:val="00C911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91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il.dk/-/media/STIL/Filer/Frit-valg/151125-Plan.ashx?la=da" TargetMode="External"/><Relationship Id="rId4" Type="http://schemas.openxmlformats.org/officeDocument/2006/relationships/settings" Target="settings.xml"/><Relationship Id="rId9" Type="http://schemas.openxmlformats.org/officeDocument/2006/relationships/hyperlink" Target="http://www.stil.dk/Projekter-og-initiativer/Frit-valg/Arrangemen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3</Pages>
  <Words>854</Words>
  <Characters>5026</Characters>
  <Application>Microsoft Office Word</Application>
  <DocSecurity>0</DocSecurity>
  <Lines>218</Lines>
  <Paragraphs>139</Paragraphs>
  <ScaleCrop>false</ScaleCrop>
  <HeadingPairs>
    <vt:vector size="2" baseType="variant">
      <vt:variant>
        <vt:lpstr>Titel</vt:lpstr>
      </vt:variant>
      <vt:variant>
        <vt:i4>1</vt:i4>
      </vt:variant>
    </vt:vector>
  </HeadingPairs>
  <TitlesOfParts>
    <vt:vector size="1" baseType="lpstr">
      <vt:lpstr/>
    </vt:vector>
  </TitlesOfParts>
  <Company>Danske Landbrugsskoler - Danske Landbrugsskoler</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Schultz</dc:creator>
  <cp:lastModifiedBy>Christian Schultz</cp:lastModifiedBy>
  <cp:revision>1</cp:revision>
  <dcterms:created xsi:type="dcterms:W3CDTF">2016-04-01T07:04:00Z</dcterms:created>
  <dcterms:modified xsi:type="dcterms:W3CDTF">2016-04-01T12:48:00Z</dcterms:modified>
</cp:coreProperties>
</file>